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0F4AF5C9"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w:t>
                                                            </w:r>
                                                            <w:r w:rsidR="0069403C">
                                                              <w:rPr>
                                                                <w:rFonts w:asciiTheme="minorHAnsi" w:cstheme="minorBidi"/>
                                                                <w:b/>
                                                                <w:bCs/>
                                                                <w:color w:val="365F91" w:themeColor="accent1" w:themeShade="BF"/>
                                                                <w:kern w:val="24"/>
                                                              </w:rPr>
                                                              <w:t>5</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0F4AF5C9"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305CD5">
                                                        <w:rPr>
                                                          <w:rFonts w:asciiTheme="minorHAnsi" w:cstheme="minorBidi"/>
                                                          <w:b/>
                                                          <w:bCs/>
                                                          <w:color w:val="365F91" w:themeColor="accent1" w:themeShade="BF"/>
                                                          <w:kern w:val="24"/>
                                                        </w:rPr>
                                                        <w:t>2</w:t>
                                                      </w:r>
                                                      <w:r w:rsidR="0069403C">
                                                        <w:rPr>
                                                          <w:rFonts w:asciiTheme="minorHAnsi" w:cstheme="minorBidi"/>
                                                          <w:b/>
                                                          <w:bCs/>
                                                          <w:color w:val="365F91" w:themeColor="accent1" w:themeShade="BF"/>
                                                          <w:kern w:val="24"/>
                                                        </w:rPr>
                                                        <w:t>5</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04909AA8" w14:textId="77777777" w:rsidR="006B232F" w:rsidRDefault="006B232F"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p>
                                        <w:p w14:paraId="17DA340D" w14:textId="1B32BD30" w:rsidR="00692827" w:rsidRDefault="00305CD5"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Industry Updates </w:t>
                                          </w:r>
                                        </w:p>
                                        <w:p w14:paraId="5E68453A" w14:textId="1ACF121E" w:rsidR="00651F00" w:rsidRDefault="00651F00" w:rsidP="00651F00">
                                          <w:pPr>
                                            <w:pStyle w:val="NormalWeb"/>
                                            <w:spacing w:line="276" w:lineRule="auto"/>
                                            <w:jc w:val="both"/>
                                            <w:rPr>
                                              <w:rFonts w:ascii="Source Sans Pro" w:hAnsi="Source Sans Pro" w:cs="Arial"/>
                                              <w:b/>
                                              <w:bCs/>
                                              <w:color w:val="365F91" w:themeColor="accent1" w:themeShade="BF"/>
                                              <w:sz w:val="32"/>
                                              <w:szCs w:val="32"/>
                                              <w:u w:val="single"/>
                                            </w:rPr>
                                          </w:pPr>
                                          <w:r w:rsidRPr="00651F00">
                                            <w:rPr>
                                              <w:rStyle w:val="Emphasis"/>
                                              <w:b/>
                                              <w:bCs/>
                                              <w:sz w:val="24"/>
                                              <w:szCs w:val="24"/>
                                            </w:rPr>
                                            <w:t xml:space="preserve">DC MSME </w:t>
                                          </w:r>
                                          <w:r>
                                            <w:rPr>
                                              <w:rStyle w:val="Emphasis"/>
                                              <w:b/>
                                              <w:bCs/>
                                              <w:sz w:val="24"/>
                                              <w:szCs w:val="24"/>
                                            </w:rPr>
                                            <w:t>-</w:t>
                                          </w:r>
                                          <w:r>
                                            <w:rPr>
                                              <w:rStyle w:val="Emphasis"/>
                                              <w:sz w:val="24"/>
                                              <w:szCs w:val="24"/>
                                            </w:rPr>
                                            <w:t xml:space="preserve"> </w:t>
                                          </w:r>
                                          <w:r w:rsidRPr="00651F00">
                                            <w:rPr>
                                              <w:rStyle w:val="Emphasis"/>
                                              <w:b/>
                                              <w:bCs/>
                                              <w:sz w:val="24"/>
                                              <w:szCs w:val="24"/>
                                            </w:rPr>
                                            <w:t>Implementation of CLCS component of CLCS – TUS and SCLCSS through online application and tracking system – MIS and acceptance of application – regd.</w:t>
                                          </w:r>
                                          <w:r>
                                            <w:rPr>
                                              <w:rStyle w:val="Emphasis"/>
                                              <w:b/>
                                              <w:bCs/>
                                              <w:sz w:val="24"/>
                                              <w:szCs w:val="24"/>
                                            </w:rPr>
                                            <w:t xml:space="preserve"> </w:t>
                                          </w:r>
                                          <w:r>
                                            <w:rPr>
                                              <w:rStyle w:val="Emphasis"/>
                                              <w:sz w:val="24"/>
                                              <w:szCs w:val="24"/>
                                            </w:rPr>
                                            <w:t xml:space="preserve"> </w:t>
                                          </w:r>
                                          <w:hyperlink r:id="rId11" w:history="1">
                                            <w:r w:rsidRPr="0047277D">
                                              <w:rPr>
                                                <w:rStyle w:val="Hyperlink"/>
                                                <w:rFonts w:ascii="Arial" w:hAnsi="Arial"/>
                                                <w:sz w:val="21"/>
                                                <w:szCs w:val="24"/>
                                              </w:rPr>
                                              <w:t>Read more</w:t>
                                            </w:r>
                                          </w:hyperlink>
                                        </w:p>
                                        <w:p w14:paraId="6986772A" w14:textId="604F8CFA" w:rsidR="001F56EE" w:rsidRDefault="001F56EE" w:rsidP="001F56EE">
                                          <w:pPr>
                                            <w:pStyle w:val="NormalWeb"/>
                                            <w:jc w:val="both"/>
                                            <w:rPr>
                                              <w:rStyle w:val="Emphasis"/>
                                              <w:b/>
                                              <w:bCs/>
                                              <w:sz w:val="24"/>
                                              <w:szCs w:val="24"/>
                                            </w:rPr>
                                          </w:pPr>
                                          <w:r w:rsidRPr="001F56EE">
                                            <w:rPr>
                                              <w:rStyle w:val="Emphasis"/>
                                              <w:b/>
                                              <w:bCs/>
                                              <w:sz w:val="24"/>
                                              <w:szCs w:val="24"/>
                                            </w:rPr>
                                            <w:t>RBI announces nine additional measures for</w:t>
                                          </w:r>
                                          <w:r>
                                            <w:rPr>
                                              <w:rStyle w:val="Emphasis"/>
                                              <w:b/>
                                              <w:bCs/>
                                              <w:sz w:val="24"/>
                                              <w:szCs w:val="24"/>
                                            </w:rPr>
                                            <w:t xml:space="preserve"> </w:t>
                                          </w:r>
                                          <w:r w:rsidRPr="001F56EE">
                                            <w:rPr>
                                              <w:rStyle w:val="Emphasis"/>
                                              <w:b/>
                                              <w:bCs/>
                                              <w:sz w:val="24"/>
                                              <w:szCs w:val="24"/>
                                            </w:rPr>
                                            <w:t>strengthening the Economy</w:t>
                                          </w:r>
                                          <w:r>
                                            <w:rPr>
                                              <w:rStyle w:val="Emphasis"/>
                                              <w:b/>
                                              <w:bCs/>
                                              <w:sz w:val="24"/>
                                              <w:szCs w:val="24"/>
                                            </w:rPr>
                                            <w:t xml:space="preserve"> </w:t>
                                          </w:r>
                                          <w:hyperlink r:id="rId12" w:history="1">
                                            <w:r w:rsidRPr="0047277D">
                                              <w:rPr>
                                                <w:rStyle w:val="Hyperlink"/>
                                                <w:rFonts w:ascii="Arial" w:hAnsi="Arial"/>
                                                <w:sz w:val="21"/>
                                                <w:szCs w:val="24"/>
                                              </w:rPr>
                                              <w:t>Read more</w:t>
                                            </w:r>
                                          </w:hyperlink>
                                        </w:p>
                                        <w:p w14:paraId="563DD76B" w14:textId="2C03CB1C" w:rsidR="00305CD5" w:rsidRDefault="00305CD5" w:rsidP="004A6FB4">
                                          <w:pPr>
                                            <w:pStyle w:val="NormalWeb"/>
                                            <w:spacing w:after="0" w:afterAutospacing="0"/>
                                            <w:jc w:val="both"/>
                                            <w:rPr>
                                              <w:rStyle w:val="Emphasis"/>
                                              <w:b/>
                                              <w:bCs/>
                                              <w:sz w:val="24"/>
                                              <w:szCs w:val="24"/>
                                            </w:rPr>
                                          </w:pPr>
                                          <w:r>
                                            <w:rPr>
                                              <w:rStyle w:val="Emphasis"/>
                                              <w:b/>
                                              <w:bCs/>
                                              <w:sz w:val="24"/>
                                              <w:szCs w:val="24"/>
                                            </w:rPr>
                                            <w:t>Siemens – CGSC – TAGMA organisers Free session on Safety at Work Place</w:t>
                                          </w:r>
                                        </w:p>
                                        <w:p w14:paraId="3135F915" w14:textId="2BB5A9CF" w:rsidR="00305CD5" w:rsidRDefault="00305CD5" w:rsidP="00305CD5">
                                          <w:pPr>
                                            <w:pStyle w:val="Subtitle"/>
                                            <w:spacing w:after="0"/>
                                          </w:pPr>
                                          <w:r w:rsidRPr="00D735E8">
                                            <w:rPr>
                                              <w:b/>
                                              <w:bCs/>
                                            </w:rPr>
                                            <w:t>28</w:t>
                                          </w:r>
                                          <w:r w:rsidRPr="00D735E8">
                                            <w:rPr>
                                              <w:b/>
                                              <w:bCs/>
                                              <w:vertAlign w:val="superscript"/>
                                            </w:rPr>
                                            <w:t>th</w:t>
                                          </w:r>
                                          <w:r w:rsidRPr="00D735E8">
                                            <w:rPr>
                                              <w:b/>
                                              <w:bCs/>
                                            </w:rPr>
                                            <w:t xml:space="preserve"> May 2020 | 11.30 am to 01.00 pm</w:t>
                                          </w:r>
                                          <w:r>
                                            <w:t xml:space="preserve"> </w:t>
                                          </w:r>
                                          <w:hyperlink r:id="rId13" w:history="1">
                                            <w:r>
                                              <w:rPr>
                                                <w:rStyle w:val="Hyperlink"/>
                                                <w:rFonts w:ascii="Arial" w:hAnsi="Arial" w:cs="Arial"/>
                                                <w:sz w:val="21"/>
                                                <w:szCs w:val="23"/>
                                              </w:rPr>
                                              <w:t>Click here</w:t>
                                            </w:r>
                                          </w:hyperlink>
                                        </w:p>
                                        <w:p w14:paraId="412DEAA9" w14:textId="272AD4E4" w:rsidR="00305CD5" w:rsidRDefault="00305CD5" w:rsidP="00305CD5">
                                          <w:pPr>
                                            <w:pStyle w:val="Subtitle"/>
                                            <w:spacing w:after="0"/>
                                          </w:pPr>
                                          <w:r w:rsidRPr="00305CD5">
                                            <w:t>Expected outcomes would be:</w:t>
                                          </w:r>
                                        </w:p>
                                        <w:p w14:paraId="51B47713" w14:textId="03933391" w:rsidR="00305CD5" w:rsidRPr="00305CD5" w:rsidRDefault="00305CD5" w:rsidP="00305CD5">
                                          <w:pPr>
                                            <w:pStyle w:val="Subtitle"/>
                                            <w:numPr>
                                              <w:ilvl w:val="0"/>
                                              <w:numId w:val="11"/>
                                            </w:numPr>
                                            <w:spacing w:after="0"/>
                                            <w:ind w:left="399" w:hanging="283"/>
                                          </w:pPr>
                                          <w:r w:rsidRPr="00305CD5">
                                            <w:t>Preview of the SITRUST</w:t>
                                          </w:r>
                                        </w:p>
                                        <w:p w14:paraId="1348F862" w14:textId="77777777" w:rsidR="00305CD5" w:rsidRPr="00305CD5" w:rsidRDefault="00305CD5" w:rsidP="00305CD5">
                                          <w:pPr>
                                            <w:pStyle w:val="Subtitle"/>
                                            <w:numPr>
                                              <w:ilvl w:val="0"/>
                                              <w:numId w:val="11"/>
                                            </w:numPr>
                                            <w:spacing w:after="0"/>
                                            <w:ind w:left="399" w:hanging="283"/>
                                          </w:pPr>
                                          <w:r w:rsidRPr="00305CD5">
                                            <w:t>Sneak preview of the Safety Management Processes</w:t>
                                          </w:r>
                                        </w:p>
                                        <w:p w14:paraId="784459BD" w14:textId="53F2F76E" w:rsidR="00692827" w:rsidRDefault="00305CD5" w:rsidP="00E86BF3">
                                          <w:pPr>
                                            <w:pStyle w:val="Subtitle"/>
                                            <w:numPr>
                                              <w:ilvl w:val="0"/>
                                              <w:numId w:val="11"/>
                                            </w:numPr>
                                            <w:ind w:left="399" w:hanging="283"/>
                                            <w:jc w:val="both"/>
                                          </w:pPr>
                                          <w:r w:rsidRPr="00305CD5">
                                            <w:t>How and What of carrying out</w:t>
                                          </w:r>
                                          <w:r>
                                            <w:t xml:space="preserve">: </w:t>
                                          </w:r>
                                          <w:r w:rsidRPr="00305CD5">
                                            <w:t>Onsite Hazard Identification, Risk Assessment and Mitigation</w:t>
                                          </w:r>
                                        </w:p>
                                        <w:p w14:paraId="61BD7774" w14:textId="77777777" w:rsidR="008D7187" w:rsidRDefault="008D7187" w:rsidP="008D7187">
                                          <w:pPr>
                                            <w:pStyle w:val="NormalWeb"/>
                                            <w:jc w:val="both"/>
                                            <w:rPr>
                                              <w:rStyle w:val="Emphasis"/>
                                              <w:b/>
                                              <w:bCs/>
                                              <w:sz w:val="24"/>
                                              <w:szCs w:val="24"/>
                                            </w:rPr>
                                          </w:pPr>
                                          <w:r w:rsidRPr="00AB43CB">
                                            <w:rPr>
                                              <w:rStyle w:val="Emphasis"/>
                                              <w:b/>
                                              <w:bCs/>
                                              <w:sz w:val="24"/>
                                              <w:szCs w:val="24"/>
                                            </w:rPr>
                                            <w:t>NSIC Offers Special Discount of 50% for B2B Membership upto 30 June , 2020</w:t>
                                          </w:r>
                                        </w:p>
                                        <w:p w14:paraId="3C9C849E" w14:textId="77777777" w:rsidR="008D7187" w:rsidRDefault="008D7187" w:rsidP="008D7187">
                                          <w:pPr>
                                            <w:pStyle w:val="Subtitle"/>
                                            <w:spacing w:after="0"/>
                                            <w:rPr>
                                              <w:rStyle w:val="Emphasis"/>
                                              <w:i w:val="0"/>
                                              <w:iCs w:val="0"/>
                                            </w:rPr>
                                          </w:pPr>
                                          <w:r w:rsidRPr="00AB43CB">
                                            <w:rPr>
                                              <w:rStyle w:val="Emphasis"/>
                                              <w:i w:val="0"/>
                                              <w:iCs w:val="0"/>
                                            </w:rPr>
                                            <w:t xml:space="preserve">You can reach out to your customers through NSIC B2B platform. </w:t>
                                          </w:r>
                                          <w:hyperlink r:id="rId14" w:history="1">
                                            <w:r>
                                              <w:rPr>
                                                <w:rStyle w:val="Hyperlink"/>
                                                <w:rFonts w:ascii="Arial" w:hAnsi="Arial" w:cs="Arial"/>
                                                <w:sz w:val="21"/>
                                                <w:szCs w:val="23"/>
                                              </w:rPr>
                                              <w:t>Click here</w:t>
                                            </w:r>
                                          </w:hyperlink>
                                        </w:p>
                                        <w:p w14:paraId="5B987551" w14:textId="77777777" w:rsidR="008D7187" w:rsidRPr="00AB43CB" w:rsidRDefault="008D7187" w:rsidP="008D7187">
                                          <w:pPr>
                                            <w:pStyle w:val="Subtitle"/>
                                            <w:spacing w:after="0"/>
                                            <w:rPr>
                                              <w:rStyle w:val="Emphasis"/>
                                              <w:i w:val="0"/>
                                              <w:iCs w:val="0"/>
                                            </w:rPr>
                                          </w:pPr>
                                          <w:r w:rsidRPr="00AB43CB">
                                            <w:rPr>
                                              <w:rStyle w:val="Emphasis"/>
                                              <w:i w:val="0"/>
                                              <w:iCs w:val="0"/>
                                            </w:rPr>
                                            <w:t>NSIC offers the annual  membership @ just Rs.3540/- only upto 30/06/20.</w:t>
                                          </w:r>
                                        </w:p>
                                        <w:p w14:paraId="02D98F0E" w14:textId="77777777" w:rsidR="008D7187" w:rsidRDefault="008D7187" w:rsidP="008D7187">
                                          <w:pPr>
                                            <w:pStyle w:val="Subtitle"/>
                                            <w:rPr>
                                              <w:rStyle w:val="Emphasis"/>
                                              <w:i w:val="0"/>
                                              <w:iCs w:val="0"/>
                                            </w:rPr>
                                          </w:pPr>
                                          <w:r w:rsidRPr="00AB43CB">
                                            <w:rPr>
                                              <w:rStyle w:val="Emphasis"/>
                                              <w:i w:val="0"/>
                                              <w:iCs w:val="0"/>
                                            </w:rPr>
                                            <w:t>Special discount offer of 50% is valid upto 30/06/2020.</w:t>
                                          </w:r>
                                        </w:p>
                                        <w:p w14:paraId="2B0B0B42" w14:textId="77777777" w:rsidR="008D7187" w:rsidRPr="008D7187" w:rsidRDefault="008D7187" w:rsidP="008D7187"/>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EA476D1" w14:textId="17B70387" w:rsidR="00701F43" w:rsidRDefault="00701F43" w:rsidP="00701F4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TAGMA Digital Initiative </w:t>
                                          </w:r>
                                        </w:p>
                                        <w:p w14:paraId="266EFC48" w14:textId="77777777" w:rsidR="00701F43" w:rsidRDefault="00701F43" w:rsidP="00701F43">
                                          <w:pPr>
                                            <w:pStyle w:val="Subtitle"/>
                                            <w:spacing w:after="0"/>
                                            <w:rPr>
                                              <w:rStyle w:val="Emphasis"/>
                                              <w:rFonts w:ascii="Calibri" w:eastAsiaTheme="minorHAnsi" w:hAnsi="Calibri" w:cs="Calibri"/>
                                              <w:b/>
                                              <w:bCs/>
                                              <w:color w:val="auto"/>
                                              <w:spacing w:val="0"/>
                                              <w:sz w:val="24"/>
                                              <w:szCs w:val="24"/>
                                            </w:rPr>
                                          </w:pPr>
                                        </w:p>
                                        <w:p w14:paraId="3652EDD1" w14:textId="77777777" w:rsidR="00BF3BB6" w:rsidRPr="00BF3BB6" w:rsidRDefault="007D58F9" w:rsidP="00BF3BB6">
                                          <w:pPr>
                                            <w:rPr>
                                              <w:rStyle w:val="Emphasis"/>
                                              <w:b/>
                                              <w:bCs/>
                                              <w:sz w:val="24"/>
                                              <w:szCs w:val="24"/>
                                            </w:rPr>
                                          </w:pPr>
                                          <w:r>
                                            <w:rPr>
                                              <w:rStyle w:val="Emphasis"/>
                                              <w:b/>
                                              <w:bCs/>
                                              <w:sz w:val="24"/>
                                              <w:szCs w:val="24"/>
                                            </w:rPr>
                                            <w:t xml:space="preserve">Objectify - </w:t>
                                          </w:r>
                                          <w:r w:rsidR="00BF3BB6" w:rsidRPr="00BF3BB6">
                                            <w:rPr>
                                              <w:rStyle w:val="Emphasis"/>
                                              <w:b/>
                                              <w:bCs/>
                                              <w:sz w:val="24"/>
                                              <w:szCs w:val="24"/>
                                            </w:rPr>
                                            <w:t>Topology Optimization: Engineer Efficiency</w:t>
                                          </w:r>
                                        </w:p>
                                        <w:p w14:paraId="1C5530B0" w14:textId="6C86CCC2" w:rsidR="007D58F9" w:rsidRPr="007D58F9" w:rsidRDefault="00701F43" w:rsidP="0019397C">
                                          <w:pPr>
                                            <w:pStyle w:val="Subtitle"/>
                                          </w:pPr>
                                          <w:r w:rsidRPr="00701F43">
                                            <w:rPr>
                                              <w:rStyle w:val="Emphasis"/>
                                              <w:i w:val="0"/>
                                              <w:iCs w:val="0"/>
                                            </w:rPr>
                                            <w:t>2</w:t>
                                          </w:r>
                                          <w:r w:rsidR="00BF3BB6">
                                            <w:rPr>
                                              <w:rStyle w:val="Emphasis"/>
                                              <w:i w:val="0"/>
                                              <w:iCs w:val="0"/>
                                            </w:rPr>
                                            <w:t>6</w:t>
                                          </w:r>
                                          <w:r w:rsidRPr="00701F43">
                                            <w:rPr>
                                              <w:rStyle w:val="Emphasis"/>
                                              <w:i w:val="0"/>
                                              <w:iCs w:val="0"/>
                                            </w:rPr>
                                            <w:t xml:space="preserve">.05.2020 @ </w:t>
                                          </w:r>
                                          <w:r>
                                            <w:rPr>
                                              <w:rStyle w:val="Emphasis"/>
                                              <w:i w:val="0"/>
                                              <w:iCs w:val="0"/>
                                            </w:rPr>
                                            <w:t>03</w:t>
                                          </w:r>
                                          <w:r w:rsidRPr="00701F43">
                                            <w:rPr>
                                              <w:rStyle w:val="Emphasis"/>
                                              <w:i w:val="0"/>
                                              <w:iCs w:val="0"/>
                                            </w:rPr>
                                            <w:t>:</w:t>
                                          </w:r>
                                          <w:r w:rsidR="007D58F9">
                                            <w:rPr>
                                              <w:rStyle w:val="Emphasis"/>
                                              <w:i w:val="0"/>
                                              <w:iCs w:val="0"/>
                                            </w:rPr>
                                            <w:t>0</w:t>
                                          </w:r>
                                          <w:r>
                                            <w:rPr>
                                              <w:rStyle w:val="Emphasis"/>
                                              <w:i w:val="0"/>
                                              <w:iCs w:val="0"/>
                                            </w:rPr>
                                            <w:t>0</w:t>
                                          </w:r>
                                          <w:r w:rsidRPr="00701F43">
                                            <w:rPr>
                                              <w:rStyle w:val="Emphasis"/>
                                              <w:i w:val="0"/>
                                              <w:iCs w:val="0"/>
                                            </w:rPr>
                                            <w:t xml:space="preserve"> </w:t>
                                          </w:r>
                                          <w:r>
                                            <w:rPr>
                                              <w:rStyle w:val="Emphasis"/>
                                              <w:i w:val="0"/>
                                              <w:iCs w:val="0"/>
                                            </w:rPr>
                                            <w:t>p</w:t>
                                          </w:r>
                                          <w:r w:rsidRPr="00701F43">
                                            <w:rPr>
                                              <w:rStyle w:val="Emphasis"/>
                                              <w:i w:val="0"/>
                                              <w:iCs w:val="0"/>
                                            </w:rPr>
                                            <w:t>m</w:t>
                                          </w:r>
                                          <w:r>
                                            <w:rPr>
                                              <w:rStyle w:val="Emphasis"/>
                                            </w:rPr>
                                            <w:t xml:space="preserve"> </w:t>
                                          </w:r>
                                          <w:hyperlink r:id="rId15" w:history="1">
                                            <w:r w:rsidRPr="00736589">
                                              <w:rPr>
                                                <w:rStyle w:val="Hyperlink"/>
                                                <w:sz w:val="24"/>
                                                <w:szCs w:val="24"/>
                                              </w:rPr>
                                              <w:t>Read more</w:t>
                                            </w:r>
                                          </w:hyperlink>
                                        </w:p>
                                        <w:p w14:paraId="5CD720BB" w14:textId="77777777" w:rsidR="00701F43" w:rsidRDefault="00701F43" w:rsidP="00701F4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67F68BC" w14:textId="77777777" w:rsidR="00701F43" w:rsidRDefault="00701F43"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440FA024"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1B7CB89F" w14:textId="030AD6C9" w:rsidR="006821FD" w:rsidRDefault="00EE41EA" w:rsidP="003316D1">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t>28 - 29 May 2020 | 2 day workshop</w:t>
                                          </w:r>
                                          <w:r w:rsidR="00EE41EA">
                                            <w:rPr>
                                              <w:rStyle w:val="Emphasis"/>
                                              <w:i w:val="0"/>
                                              <w:iCs w:val="0"/>
                                            </w:rPr>
                                            <w:t xml:space="preserve"> </w:t>
                                          </w:r>
                                          <w:hyperlink r:id="rId16" w:history="1">
                                            <w:r w:rsidR="00EE41EA" w:rsidRPr="00736589">
                                              <w:rPr>
                                                <w:rStyle w:val="Hyperlink"/>
                                                <w:sz w:val="24"/>
                                                <w:szCs w:val="24"/>
                                              </w:rPr>
                                              <w:t>Read more</w:t>
                                            </w:r>
                                          </w:hyperlink>
                                        </w:p>
                                        <w:p w14:paraId="69D3CA5D" w14:textId="77777777" w:rsidR="006821FD" w:rsidRPr="008D7187" w:rsidRDefault="006821FD" w:rsidP="008C7F4C">
                                          <w:pPr>
                                            <w:rPr>
                                              <w:rStyle w:val="Emphasis"/>
                                              <w:b/>
                                              <w:bCs/>
                                              <w:sz w:val="24"/>
                                              <w:szCs w:val="24"/>
                                            </w:rPr>
                                          </w:pPr>
                                        </w:p>
                                        <w:p w14:paraId="73E41759" w14:textId="501E8944" w:rsidR="008D7187" w:rsidRPr="008D7187" w:rsidRDefault="008D7187" w:rsidP="008D7187">
                                          <w:pPr>
                                            <w:rPr>
                                              <w:rStyle w:val="Emphasis"/>
                                              <w:b/>
                                              <w:bCs/>
                                              <w:sz w:val="24"/>
                                              <w:szCs w:val="24"/>
                                            </w:rPr>
                                          </w:pPr>
                                          <w:r w:rsidRPr="008D7187">
                                            <w:rPr>
                                              <w:rStyle w:val="Emphasis"/>
                                              <w:b/>
                                              <w:bCs/>
                                              <w:sz w:val="24"/>
                                              <w:szCs w:val="24"/>
                                            </w:rPr>
                                            <w:lastRenderedPageBreak/>
                                            <w:t>CII – Driving Digital Transformation with Data Science</w:t>
                                          </w:r>
                                        </w:p>
                                        <w:p w14:paraId="19ADAD7A" w14:textId="0250C9DA" w:rsidR="008D7187" w:rsidRDefault="008D7187" w:rsidP="008D7187">
                                          <w:pPr>
                                            <w:rPr>
                                              <w:rStyle w:val="Hyperlink"/>
                                              <w:sz w:val="24"/>
                                              <w:szCs w:val="24"/>
                                            </w:rPr>
                                          </w:pPr>
                                          <w:r w:rsidRPr="008D7187">
                                            <w:rPr>
                                              <w:rStyle w:val="Emphasis"/>
                                              <w:rFonts w:asciiTheme="minorHAnsi" w:eastAsiaTheme="minorEastAsia" w:hAnsiTheme="minorHAnsi" w:cstheme="minorBidi"/>
                                              <w:i w:val="0"/>
                                              <w:iCs w:val="0"/>
                                              <w:color w:val="5A5A5A" w:themeColor="text1" w:themeTint="A5"/>
                                              <w:spacing w:val="15"/>
                                            </w:rPr>
                                            <w:t xml:space="preserve">28 - </w:t>
                                          </w:r>
                                          <w:r w:rsidRPr="008D7187">
                                            <w:rPr>
                                              <w:rStyle w:val="Emphasis"/>
                                              <w:rFonts w:asciiTheme="minorHAnsi" w:eastAsiaTheme="minorEastAsia" w:hAnsiTheme="minorHAnsi" w:cstheme="minorBidi"/>
                                              <w:i w:val="0"/>
                                              <w:iCs w:val="0"/>
                                              <w:color w:val="5A5A5A" w:themeColor="text1" w:themeTint="A5"/>
                                              <w:spacing w:val="15"/>
                                            </w:rPr>
                                            <w:t>30</w:t>
                                          </w:r>
                                          <w:r w:rsidRPr="008D7187">
                                            <w:rPr>
                                              <w:rStyle w:val="Emphasis"/>
                                              <w:rFonts w:asciiTheme="minorHAnsi" w:eastAsiaTheme="minorEastAsia" w:hAnsiTheme="minorHAnsi" w:cstheme="minorBidi"/>
                                              <w:i w:val="0"/>
                                              <w:iCs w:val="0"/>
                                              <w:color w:val="5A5A5A" w:themeColor="text1" w:themeTint="A5"/>
                                              <w:spacing w:val="15"/>
                                            </w:rPr>
                                            <w:t xml:space="preserve"> May 2020 | </w:t>
                                          </w:r>
                                          <w:r w:rsidRPr="008D7187">
                                            <w:rPr>
                                              <w:rStyle w:val="Emphasis"/>
                                              <w:rFonts w:asciiTheme="minorHAnsi" w:eastAsiaTheme="minorEastAsia" w:hAnsiTheme="minorHAnsi" w:cstheme="minorBidi"/>
                                              <w:i w:val="0"/>
                                              <w:iCs w:val="0"/>
                                              <w:color w:val="5A5A5A" w:themeColor="text1" w:themeTint="A5"/>
                                              <w:spacing w:val="15"/>
                                            </w:rPr>
                                            <w:t>3</w:t>
                                          </w:r>
                                          <w:r w:rsidRPr="008D7187">
                                            <w:rPr>
                                              <w:rStyle w:val="Emphasis"/>
                                              <w:rFonts w:asciiTheme="minorHAnsi" w:eastAsiaTheme="minorEastAsia" w:hAnsiTheme="minorHAnsi" w:cstheme="minorBidi"/>
                                              <w:i w:val="0"/>
                                              <w:iCs w:val="0"/>
                                              <w:color w:val="5A5A5A" w:themeColor="text1" w:themeTint="A5"/>
                                              <w:spacing w:val="15"/>
                                            </w:rPr>
                                            <w:t xml:space="preserve"> day</w:t>
                                          </w:r>
                                          <w:r w:rsidRPr="006821FD">
                                            <w:rPr>
                                              <w:rStyle w:val="Emphasis"/>
                                              <w:i w:val="0"/>
                                              <w:iCs w:val="0"/>
                                            </w:rPr>
                                            <w:t xml:space="preserve"> </w:t>
                                          </w:r>
                                          <w:r w:rsidRPr="008D7187">
                                            <w:rPr>
                                              <w:rStyle w:val="Emphasis"/>
                                              <w:rFonts w:asciiTheme="minorHAnsi" w:eastAsiaTheme="minorEastAsia" w:hAnsiTheme="minorHAnsi" w:cstheme="minorBidi"/>
                                              <w:i w:val="0"/>
                                              <w:iCs w:val="0"/>
                                              <w:color w:val="5A5A5A" w:themeColor="text1" w:themeTint="A5"/>
                                              <w:spacing w:val="15"/>
                                            </w:rPr>
                                            <w:t>workshop</w:t>
                                          </w:r>
                                          <w:r>
                                            <w:rPr>
                                              <w:rStyle w:val="Emphasis"/>
                                              <w:i w:val="0"/>
                                              <w:iCs w:val="0"/>
                                            </w:rPr>
                                            <w:t xml:space="preserve"> </w:t>
                                          </w:r>
                                          <w:hyperlink r:id="rId17" w:history="1">
                                            <w:r w:rsidRPr="00736589">
                                              <w:rPr>
                                                <w:rStyle w:val="Hyperlink"/>
                                                <w:sz w:val="24"/>
                                                <w:szCs w:val="24"/>
                                              </w:rPr>
                                              <w:t>Read more</w:t>
                                            </w:r>
                                          </w:hyperlink>
                                        </w:p>
                                        <w:p w14:paraId="07847C97" w14:textId="77777777" w:rsidR="008D7187" w:rsidRDefault="008D7187" w:rsidP="008D7187">
                                          <w:pPr>
                                            <w:rPr>
                                              <w:rStyle w:val="Hyperlink"/>
                                              <w:sz w:val="24"/>
                                              <w:szCs w:val="24"/>
                                            </w:rPr>
                                          </w:pPr>
                                        </w:p>
                                        <w:p w14:paraId="00A11716" w14:textId="36E4EDD3" w:rsidR="008C7F4C" w:rsidRDefault="008C7F4C" w:rsidP="008D7187">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18"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t xml:space="preserve">NSIC, has also setup COVID-19 Crisis  Management Cell for MSMEs for facilitation. Details are available on NSIC Portal </w:t>
                                          </w:r>
                                          <w:hyperlink r:id="rId19" w:history="1">
                                            <w:r w:rsidRPr="00F5018C">
                                              <w:rPr>
                                                <w:rStyle w:val="Hyperlink"/>
                                              </w:rPr>
                                              <w:t>http://www.nsic.co.in</w:t>
                                            </w:r>
                                          </w:hyperlink>
                                          <w:r w:rsidRPr="00F5018C">
                                            <w:rPr>
                                              <w:rStyle w:val="Emphasis"/>
                                              <w:i w:val="0"/>
                                              <w:iCs w:val="0"/>
                                            </w:rPr>
                                            <w:t xml:space="preserve">. Communication for assistance can also be emailed at </w:t>
                                          </w:r>
                                          <w:hyperlink r:id="rId20"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1"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2"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3"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5"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7506F"/>
    <w:multiLevelType w:val="hybridMultilevel"/>
    <w:tmpl w:val="0C1AC0D2"/>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A435451"/>
    <w:multiLevelType w:val="hybridMultilevel"/>
    <w:tmpl w:val="EAFC8D0E"/>
    <w:lvl w:ilvl="0" w:tplc="6254BC82">
      <w:start w:val="10"/>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8"/>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0839"/>
    <w:rsid w:val="000F5069"/>
    <w:rsid w:val="00111DF0"/>
    <w:rsid w:val="00113391"/>
    <w:rsid w:val="00120F24"/>
    <w:rsid w:val="0012295A"/>
    <w:rsid w:val="00126647"/>
    <w:rsid w:val="001331F0"/>
    <w:rsid w:val="00144FEC"/>
    <w:rsid w:val="00184198"/>
    <w:rsid w:val="0019397C"/>
    <w:rsid w:val="00197339"/>
    <w:rsid w:val="001A2CD1"/>
    <w:rsid w:val="001A3C6B"/>
    <w:rsid w:val="001D7769"/>
    <w:rsid w:val="001E2B76"/>
    <w:rsid w:val="001F56EE"/>
    <w:rsid w:val="00206E69"/>
    <w:rsid w:val="002210CC"/>
    <w:rsid w:val="0022342F"/>
    <w:rsid w:val="002323C3"/>
    <w:rsid w:val="00265009"/>
    <w:rsid w:val="00276262"/>
    <w:rsid w:val="002822ED"/>
    <w:rsid w:val="002861A5"/>
    <w:rsid w:val="00290CB9"/>
    <w:rsid w:val="002919E8"/>
    <w:rsid w:val="00294A29"/>
    <w:rsid w:val="002A0D0A"/>
    <w:rsid w:val="002A1B60"/>
    <w:rsid w:val="002A3EE4"/>
    <w:rsid w:val="002A48F5"/>
    <w:rsid w:val="002A7C17"/>
    <w:rsid w:val="002F2856"/>
    <w:rsid w:val="00305CD5"/>
    <w:rsid w:val="003226BC"/>
    <w:rsid w:val="00324E7D"/>
    <w:rsid w:val="003316D1"/>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A6FB4"/>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51F00"/>
    <w:rsid w:val="00673379"/>
    <w:rsid w:val="00677BB7"/>
    <w:rsid w:val="006821FD"/>
    <w:rsid w:val="00682510"/>
    <w:rsid w:val="00683F03"/>
    <w:rsid w:val="0068558C"/>
    <w:rsid w:val="00692827"/>
    <w:rsid w:val="00693B08"/>
    <w:rsid w:val="0069403C"/>
    <w:rsid w:val="00696901"/>
    <w:rsid w:val="00696DCC"/>
    <w:rsid w:val="006B232F"/>
    <w:rsid w:val="006B33E5"/>
    <w:rsid w:val="006B50AB"/>
    <w:rsid w:val="006C179D"/>
    <w:rsid w:val="006C2B90"/>
    <w:rsid w:val="006C5ECB"/>
    <w:rsid w:val="006C71E4"/>
    <w:rsid w:val="006D7218"/>
    <w:rsid w:val="006E5CC1"/>
    <w:rsid w:val="006E70B0"/>
    <w:rsid w:val="006F44FB"/>
    <w:rsid w:val="006F469F"/>
    <w:rsid w:val="00701F43"/>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D2BBE"/>
    <w:rsid w:val="007D58F9"/>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D7187"/>
    <w:rsid w:val="008E09D7"/>
    <w:rsid w:val="008E4D3A"/>
    <w:rsid w:val="00916950"/>
    <w:rsid w:val="0092460B"/>
    <w:rsid w:val="00927365"/>
    <w:rsid w:val="0093456E"/>
    <w:rsid w:val="00947CDB"/>
    <w:rsid w:val="00965293"/>
    <w:rsid w:val="0098206F"/>
    <w:rsid w:val="0098395E"/>
    <w:rsid w:val="009B7A1F"/>
    <w:rsid w:val="009C6B9E"/>
    <w:rsid w:val="009D2043"/>
    <w:rsid w:val="009D75AE"/>
    <w:rsid w:val="009E3874"/>
    <w:rsid w:val="00A16871"/>
    <w:rsid w:val="00A41AA3"/>
    <w:rsid w:val="00A57BE5"/>
    <w:rsid w:val="00A83DD8"/>
    <w:rsid w:val="00AB43CB"/>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3F89"/>
    <w:rsid w:val="00BE45AC"/>
    <w:rsid w:val="00BE7842"/>
    <w:rsid w:val="00BF391C"/>
    <w:rsid w:val="00BF3BB6"/>
    <w:rsid w:val="00C00B4F"/>
    <w:rsid w:val="00C06463"/>
    <w:rsid w:val="00C214B2"/>
    <w:rsid w:val="00C23582"/>
    <w:rsid w:val="00C26F76"/>
    <w:rsid w:val="00C37105"/>
    <w:rsid w:val="00C62516"/>
    <w:rsid w:val="00C66458"/>
    <w:rsid w:val="00C835A4"/>
    <w:rsid w:val="00C86F78"/>
    <w:rsid w:val="00C93044"/>
    <w:rsid w:val="00CA68D0"/>
    <w:rsid w:val="00CB3E6B"/>
    <w:rsid w:val="00CC7E5F"/>
    <w:rsid w:val="00CE1BE1"/>
    <w:rsid w:val="00CE7C49"/>
    <w:rsid w:val="00CE7FC1"/>
    <w:rsid w:val="00D067EF"/>
    <w:rsid w:val="00D07C0D"/>
    <w:rsid w:val="00D11BA1"/>
    <w:rsid w:val="00D55B25"/>
    <w:rsid w:val="00D73062"/>
    <w:rsid w:val="00D735E8"/>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DF5D6B"/>
    <w:rsid w:val="00E00F6D"/>
    <w:rsid w:val="00E150A6"/>
    <w:rsid w:val="00E203BF"/>
    <w:rsid w:val="00E34993"/>
    <w:rsid w:val="00E36770"/>
    <w:rsid w:val="00E41E22"/>
    <w:rsid w:val="00E4284A"/>
    <w:rsid w:val="00E43E38"/>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ms.gle/t3bgnpSnCnc4u22y8" TargetMode="External"/><Relationship Id="rId18" Type="http://schemas.openxmlformats.org/officeDocument/2006/relationships/hyperlink" Target="http://www.tagmaindia.org/circular/CII/CII%20Letter.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iicovid19update.in/best-practices.html" TargetMode="External"/><Relationship Id="rId7" Type="http://schemas.openxmlformats.org/officeDocument/2006/relationships/image" Target="media/image1.jpg"/><Relationship Id="rId12" Type="http://schemas.openxmlformats.org/officeDocument/2006/relationships/hyperlink" Target="http://www.tagmaindia.org/circular/RBI%20-%20COVID-19%20-%20Regulatory%20Package.PDF" TargetMode="External"/><Relationship Id="rId17" Type="http://schemas.openxmlformats.org/officeDocument/2006/relationships/hyperlink" Target="https://www.cii.in/EventsDetails.aspx?enc=eo18/j+aJMWXCXiMZZAdo78TCvn5psRabZ41NVrPwwI=" TargetMode="External"/><Relationship Id="rId25" Type="http://schemas.openxmlformats.org/officeDocument/2006/relationships/hyperlink" Target="http://www.tagmaindia.org/circular/Maintennace%20of%20Machines/Restart%20of%20CNC%20Machines%20for%20long%20time.jpg" TargetMode="External"/><Relationship Id="rId2" Type="http://schemas.openxmlformats.org/officeDocument/2006/relationships/numbering" Target="numbering.xml"/><Relationship Id="rId16" Type="http://schemas.openxmlformats.org/officeDocument/2006/relationships/hyperlink" Target="https://www.cii.in/EventsDetails.aspx?enc=eo18/j+aJMWXCXiMZZAdo2dEJNua/VPvQ7YRvlwAjxo=" TargetMode="External"/><Relationship Id="rId20" Type="http://schemas.openxmlformats.org/officeDocument/2006/relationships/hyperlink" Target="mailto:covid19cell@nsic.co.in" TargetMode="Externa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Time-line-for-last-2-Qtrs.pdf" TargetMode="External"/><Relationship Id="rId24" Type="http://schemas.openxmlformats.org/officeDocument/2006/relationships/hyperlink" Target="http://www.tagmaindia.org/circular/Maintennace%20of%20Machines/Shut%20down%20of%20CNC%20Machines%20for%20long%20time.jpg" TargetMode="External"/><Relationship Id="rId5" Type="http://schemas.openxmlformats.org/officeDocument/2006/relationships/webSettings" Target="webSettings.xml"/><Relationship Id="rId15" Type="http://schemas.openxmlformats.org/officeDocument/2006/relationships/hyperlink" Target="https://mailchi.mp/c0e3bc4a0222/free-webinar-2-3d-printing-tools-and-rules-of-additive-manufacturing-for-innovators-home-3716289?e=" TargetMode="External"/><Relationship Id="rId23" Type="http://schemas.openxmlformats.org/officeDocument/2006/relationships/hyperlink" Target="http://www.tagmaindia.org/circular/CII%20COVID-19%20Helpline.docx" TargetMode="External"/><Relationship Id="rId10" Type="http://schemas.openxmlformats.org/officeDocument/2006/relationships/image" Target="media/image4.jpeg"/><Relationship Id="rId19" Type="http://schemas.openxmlformats.org/officeDocument/2006/relationships/hyperlink" Target="http://www.nsic.co.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agmaindia.org/circular/B2B%20Form%20-new.docx" TargetMode="External"/><Relationship Id="rId22" Type="http://schemas.openxmlformats.org/officeDocument/2006/relationships/hyperlink" Target="https://www.ciicovid19update.in/helplin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332B-6CAB-43BE-8E46-85486B2F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30</cp:revision>
  <dcterms:created xsi:type="dcterms:W3CDTF">2020-05-11T10:59:00Z</dcterms:created>
  <dcterms:modified xsi:type="dcterms:W3CDTF">2020-05-25T11:14:00Z</dcterms:modified>
</cp:coreProperties>
</file>