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44EB0D16"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85397A">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44EB0D16"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85397A">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E646C15" w14:textId="77777777" w:rsidR="0098395E" w:rsidRDefault="0098395E" w:rsidP="0098395E">
                                          <w:pPr>
                                            <w:pStyle w:val="NormalWeb"/>
                                            <w:spacing w:before="0" w:beforeAutospacing="0" w:after="0" w:afterAutospacing="0"/>
                                            <w:jc w:val="both"/>
                                            <w:rPr>
                                              <w:rFonts w:ascii="Arial" w:hAnsi="Arial" w:cs="Arial"/>
                                              <w:color w:val="555555"/>
                                              <w:sz w:val="18"/>
                                              <w:szCs w:val="18"/>
                                            </w:rPr>
                                          </w:pPr>
                                        </w:p>
                                        <w:p w14:paraId="57B1BBE3" w14:textId="621AAAED" w:rsidR="00D96AA3" w:rsidRPr="0098395E" w:rsidRDefault="00D96AA3"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98395E">
                                            <w:rPr>
                                              <w:rFonts w:ascii="Source Sans Pro" w:hAnsi="Source Sans Pro" w:cs="Arial"/>
                                              <w:b/>
                                              <w:bCs/>
                                              <w:color w:val="365F91" w:themeColor="accent1" w:themeShade="BF"/>
                                              <w:sz w:val="32"/>
                                              <w:szCs w:val="32"/>
                                              <w:u w:val="single"/>
                                            </w:rPr>
                                            <w:t>Industry Updates</w:t>
                                          </w:r>
                                        </w:p>
                                        <w:p w14:paraId="5D790636" w14:textId="77777777" w:rsidR="004929A1" w:rsidRDefault="004929A1" w:rsidP="008238ED">
                                          <w:pPr>
                                            <w:pStyle w:val="NormalWeb"/>
                                            <w:spacing w:before="0" w:beforeAutospacing="0" w:after="0" w:afterAutospacing="0" w:line="276" w:lineRule="auto"/>
                                            <w:jc w:val="both"/>
                                            <w:rPr>
                                              <w:rStyle w:val="Emphasis"/>
                                              <w:b/>
                                              <w:bCs/>
                                              <w:sz w:val="24"/>
                                              <w:szCs w:val="24"/>
                                            </w:rPr>
                                          </w:pPr>
                                        </w:p>
                                        <w:p w14:paraId="2970C257" w14:textId="438D4A66" w:rsidR="00265009" w:rsidRDefault="001A2CD1" w:rsidP="001A2CD1">
                                          <w:pPr>
                                            <w:pStyle w:val="NormalWeb"/>
                                            <w:spacing w:before="0" w:beforeAutospacing="0" w:after="0" w:afterAutospacing="0"/>
                                            <w:jc w:val="both"/>
                                            <w:rPr>
                                              <w:rStyle w:val="Emphasis"/>
                                              <w:b/>
                                              <w:bCs/>
                                              <w:sz w:val="24"/>
                                              <w:szCs w:val="24"/>
                                            </w:rPr>
                                          </w:pPr>
                                          <w:r w:rsidRPr="001A2CD1">
                                            <w:rPr>
                                              <w:rStyle w:val="Emphasis"/>
                                              <w:b/>
                                              <w:bCs/>
                                              <w:sz w:val="24"/>
                                              <w:szCs w:val="24"/>
                                            </w:rPr>
                                            <w:t xml:space="preserve">NSIC, has setup COVID-19 </w:t>
                                          </w:r>
                                          <w:proofErr w:type="gramStart"/>
                                          <w:r w:rsidRPr="001A2CD1">
                                            <w:rPr>
                                              <w:rStyle w:val="Emphasis"/>
                                              <w:b/>
                                              <w:bCs/>
                                              <w:sz w:val="24"/>
                                              <w:szCs w:val="24"/>
                                            </w:rPr>
                                            <w:t>Crisis  Management</w:t>
                                          </w:r>
                                          <w:proofErr w:type="gramEnd"/>
                                          <w:r w:rsidRPr="001A2CD1">
                                            <w:rPr>
                                              <w:rStyle w:val="Emphasis"/>
                                              <w:b/>
                                              <w:bCs/>
                                              <w:sz w:val="24"/>
                                              <w:szCs w:val="24"/>
                                            </w:rPr>
                                            <w:t xml:space="preserve"> Cell for MSMEs for facilitation. </w:t>
                                          </w:r>
                                          <w:hyperlink r:id="rId10" w:history="1">
                                            <w:r w:rsidR="00265009" w:rsidRPr="009E3874">
                                              <w:rPr>
                                                <w:rStyle w:val="Hyperlink"/>
                                                <w:rFonts w:ascii="Arial" w:hAnsi="Arial" w:cs="Arial"/>
                                                <w:sz w:val="21"/>
                                                <w:szCs w:val="23"/>
                                              </w:rPr>
                                              <w:t>Read more</w:t>
                                            </w:r>
                                          </w:hyperlink>
                                        </w:p>
                                        <w:p w14:paraId="390EED21" w14:textId="5FA1F287" w:rsidR="001A2CD1" w:rsidRPr="00265009" w:rsidRDefault="001A2CD1" w:rsidP="001A2CD1">
                                          <w:pPr>
                                            <w:pStyle w:val="NormalWeb"/>
                                            <w:spacing w:before="0" w:beforeAutospacing="0" w:after="0" w:afterAutospacing="0"/>
                                            <w:jc w:val="both"/>
                                            <w:rPr>
                                              <w:rStyle w:val="Emphasis"/>
                                              <w:sz w:val="24"/>
                                              <w:szCs w:val="24"/>
                                            </w:rPr>
                                          </w:pPr>
                                          <w:r w:rsidRPr="00265009">
                                            <w:rPr>
                                              <w:rStyle w:val="SubtitleChar"/>
                                            </w:rPr>
                                            <w:t>Communication for assistance can also be emailed at</w:t>
                                          </w:r>
                                          <w:r w:rsidRPr="001A2CD1">
                                            <w:rPr>
                                              <w:rStyle w:val="Emphasis"/>
                                              <w:b/>
                                              <w:bCs/>
                                              <w:sz w:val="24"/>
                                              <w:szCs w:val="24"/>
                                            </w:rPr>
                                            <w:t xml:space="preserve"> </w:t>
                                          </w:r>
                                          <w:hyperlink r:id="rId11" w:history="1">
                                            <w:r w:rsidRPr="00265009">
                                              <w:rPr>
                                                <w:rStyle w:val="Hyperlink"/>
                                                <w:sz w:val="24"/>
                                                <w:szCs w:val="24"/>
                                              </w:rPr>
                                              <w:t>covid19cell@nsic.co.in</w:t>
                                            </w:r>
                                          </w:hyperlink>
                                          <w:r w:rsidRPr="00265009">
                                            <w:rPr>
                                              <w:rStyle w:val="Emphasis"/>
                                              <w:sz w:val="24"/>
                                              <w:szCs w:val="24"/>
                                            </w:rPr>
                                            <w:t>.</w:t>
                                          </w:r>
                                        </w:p>
                                        <w:p w14:paraId="22B70C9A" w14:textId="77777777" w:rsidR="001A2CD1" w:rsidRDefault="001A2CD1" w:rsidP="001A2CD1">
                                          <w:pPr>
                                            <w:pStyle w:val="NormalWeb"/>
                                            <w:spacing w:before="0" w:beforeAutospacing="0" w:after="0" w:afterAutospacing="0"/>
                                            <w:jc w:val="both"/>
                                            <w:rPr>
                                              <w:rStyle w:val="Emphasis"/>
                                              <w:sz w:val="24"/>
                                              <w:szCs w:val="24"/>
                                            </w:rPr>
                                          </w:pPr>
                                        </w:p>
                                        <w:p w14:paraId="290E24D8" w14:textId="14949223" w:rsidR="001A2CD1" w:rsidRPr="001A2CD1" w:rsidRDefault="001A2CD1" w:rsidP="001A2CD1">
                                          <w:pPr>
                                            <w:pStyle w:val="NormalWeb"/>
                                            <w:spacing w:before="0" w:beforeAutospacing="0" w:after="0" w:afterAutospacing="0"/>
                                            <w:jc w:val="both"/>
                                            <w:rPr>
                                              <w:rStyle w:val="Emphasis"/>
                                              <w:b/>
                                              <w:bCs/>
                                              <w:sz w:val="24"/>
                                              <w:szCs w:val="24"/>
                                            </w:rPr>
                                          </w:pPr>
                                          <w:r w:rsidRPr="001A2CD1">
                                            <w:rPr>
                                              <w:rStyle w:val="Emphasis"/>
                                              <w:b/>
                                              <w:bCs/>
                                              <w:sz w:val="24"/>
                                              <w:szCs w:val="24"/>
                                            </w:rPr>
                                            <w:t>NSIC Moratorium Scheme on Loan Repayment under ‘Raw Material Assistance Scheme</w:t>
                                          </w:r>
                                        </w:p>
                                        <w:p w14:paraId="71211167" w14:textId="1593F7E7" w:rsidR="001A2CD1" w:rsidRDefault="001A2CD1" w:rsidP="001A2CD1">
                                          <w:pPr>
                                            <w:pStyle w:val="NormalWeb"/>
                                            <w:spacing w:before="0" w:beforeAutospacing="0" w:after="0" w:afterAutospacing="0"/>
                                            <w:jc w:val="both"/>
                                            <w:rPr>
                                              <w:rStyle w:val="Emphasis"/>
                                              <w:b/>
                                              <w:bCs/>
                                              <w:sz w:val="24"/>
                                              <w:szCs w:val="24"/>
                                            </w:rPr>
                                          </w:pPr>
                                          <w:r w:rsidRPr="001A2CD1">
                                            <w:rPr>
                                              <w:rStyle w:val="Emphasis"/>
                                              <w:b/>
                                              <w:bCs/>
                                              <w:sz w:val="24"/>
                                              <w:szCs w:val="24"/>
                                            </w:rPr>
                                            <w:t>against BG’ in wake of COVID-19 Read more</w:t>
                                          </w:r>
                                          <w:r>
                                            <w:rPr>
                                              <w:rStyle w:val="Emphasis"/>
                                              <w:b/>
                                              <w:bCs/>
                                              <w:sz w:val="24"/>
                                              <w:szCs w:val="24"/>
                                            </w:rPr>
                                            <w:t xml:space="preserve"> </w:t>
                                          </w:r>
                                          <w:hyperlink r:id="rId12" w:history="1">
                                            <w:r w:rsidRPr="009E3874">
                                              <w:rPr>
                                                <w:rStyle w:val="Hyperlink"/>
                                                <w:rFonts w:ascii="Arial" w:hAnsi="Arial" w:cs="Arial"/>
                                                <w:sz w:val="21"/>
                                                <w:szCs w:val="23"/>
                                              </w:rPr>
                                              <w:t>Read more</w:t>
                                            </w:r>
                                          </w:hyperlink>
                                        </w:p>
                                        <w:p w14:paraId="1603ADB4" w14:textId="77777777" w:rsidR="001A2CD1" w:rsidRDefault="001A2CD1" w:rsidP="001A2CD1">
                                          <w:pPr>
                                            <w:pStyle w:val="NormalWeb"/>
                                            <w:spacing w:before="0" w:beforeAutospacing="0" w:after="0" w:afterAutospacing="0"/>
                                            <w:jc w:val="both"/>
                                            <w:rPr>
                                              <w:rStyle w:val="Emphasis"/>
                                              <w:sz w:val="24"/>
                                              <w:szCs w:val="24"/>
                                            </w:rPr>
                                          </w:pPr>
                                        </w:p>
                                        <w:p w14:paraId="2A6C4273" w14:textId="57911353" w:rsidR="001A2CD1" w:rsidRDefault="00F3438A" w:rsidP="001A2CD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NSIC - </w:t>
                                          </w:r>
                                          <w:r w:rsidR="001A2CD1" w:rsidRPr="00502F11">
                                            <w:rPr>
                                              <w:rStyle w:val="Emphasis"/>
                                              <w:b/>
                                              <w:bCs/>
                                              <w:sz w:val="24"/>
                                              <w:szCs w:val="24"/>
                                            </w:rPr>
                                            <w:t>COVID-19 Standard Operating Procedure (SOP) for MSMES at workplace</w:t>
                                          </w:r>
                                          <w:r w:rsidR="001A2CD1">
                                            <w:rPr>
                                              <w:rStyle w:val="Emphasis"/>
                                              <w:b/>
                                              <w:bCs/>
                                              <w:sz w:val="24"/>
                                              <w:szCs w:val="24"/>
                                            </w:rPr>
                                            <w:t xml:space="preserve"> </w:t>
                                          </w:r>
                                          <w:hyperlink r:id="rId13" w:history="1">
                                            <w:r w:rsidR="001A2CD1" w:rsidRPr="009E3874">
                                              <w:rPr>
                                                <w:rStyle w:val="Hyperlink"/>
                                                <w:rFonts w:ascii="Arial" w:hAnsi="Arial" w:cs="Arial"/>
                                                <w:sz w:val="21"/>
                                                <w:szCs w:val="23"/>
                                              </w:rPr>
                                              <w:t>Read more</w:t>
                                            </w:r>
                                          </w:hyperlink>
                                        </w:p>
                                        <w:p w14:paraId="65C493C0" w14:textId="77777777" w:rsidR="001A2CD1" w:rsidRDefault="001A2CD1" w:rsidP="001A2CD1">
                                          <w:pPr>
                                            <w:pStyle w:val="NormalWeb"/>
                                            <w:spacing w:before="0" w:beforeAutospacing="0" w:after="0" w:afterAutospacing="0"/>
                                            <w:jc w:val="both"/>
                                            <w:rPr>
                                              <w:rStyle w:val="Emphasis"/>
                                              <w:b/>
                                              <w:bCs/>
                                              <w:sz w:val="24"/>
                                              <w:szCs w:val="24"/>
                                            </w:rPr>
                                          </w:pPr>
                                        </w:p>
                                        <w:p w14:paraId="4DDF0236" w14:textId="163E0EA5" w:rsidR="00D8188A" w:rsidRDefault="00D8188A" w:rsidP="001A2CD1">
                                          <w:pPr>
                                            <w:pStyle w:val="NormalWeb"/>
                                            <w:spacing w:before="0" w:beforeAutospacing="0" w:after="0" w:afterAutospacing="0"/>
                                            <w:jc w:val="both"/>
                                            <w:rPr>
                                              <w:rStyle w:val="Emphasis"/>
                                              <w:b/>
                                              <w:bCs/>
                                              <w:sz w:val="24"/>
                                              <w:szCs w:val="24"/>
                                            </w:rPr>
                                          </w:pPr>
                                          <w:r>
                                            <w:rPr>
                                              <w:rStyle w:val="Emphasis"/>
                                              <w:b/>
                                              <w:bCs/>
                                              <w:sz w:val="24"/>
                                              <w:szCs w:val="24"/>
                                            </w:rPr>
                                            <w:t xml:space="preserve">CII - </w:t>
                                          </w:r>
                                          <w:r w:rsidRPr="00D8188A">
                                            <w:rPr>
                                              <w:rStyle w:val="Emphasis"/>
                                              <w:b/>
                                              <w:bCs/>
                                              <w:sz w:val="24"/>
                                              <w:szCs w:val="24"/>
                                            </w:rPr>
                                            <w:t xml:space="preserve">Resumption of Economic Activity During Lockdown 2: A Survey </w:t>
                                          </w:r>
                                          <w:hyperlink r:id="rId14" w:history="1">
                                            <w:r w:rsidR="00730A3E" w:rsidRPr="00730A3E">
                                              <w:rPr>
                                                <w:rStyle w:val="Hyperlink"/>
                                                <w:rFonts w:ascii="Arial" w:eastAsiaTheme="minorEastAsia" w:hAnsi="Arial" w:cs="Arial"/>
                                                <w:spacing w:val="15"/>
                                                <w:sz w:val="21"/>
                                                <w:szCs w:val="23"/>
                                              </w:rPr>
                                              <w:t>Read more</w:t>
                                            </w:r>
                                          </w:hyperlink>
                                        </w:p>
                                        <w:p w14:paraId="5437D77E" w14:textId="77777777" w:rsidR="00D8188A" w:rsidRDefault="00D8188A" w:rsidP="0068558C">
                                          <w:pPr>
                                            <w:pStyle w:val="NormalWeb"/>
                                            <w:spacing w:before="0" w:beforeAutospacing="0" w:after="0" w:afterAutospacing="0"/>
                                            <w:jc w:val="both"/>
                                            <w:rPr>
                                              <w:rStyle w:val="Emphasis"/>
                                              <w:sz w:val="24"/>
                                              <w:szCs w:val="24"/>
                                            </w:rPr>
                                          </w:pPr>
                                        </w:p>
                                        <w:p w14:paraId="373B1471" w14:textId="62AC6E34" w:rsidR="0068558C" w:rsidRDefault="00D8188A" w:rsidP="0068558C">
                                          <w:pPr>
                                            <w:pStyle w:val="NormalWeb"/>
                                            <w:spacing w:before="0" w:beforeAutospacing="0" w:after="0" w:afterAutospacing="0"/>
                                            <w:jc w:val="both"/>
                                            <w:rPr>
                                              <w:rStyle w:val="Emphasis"/>
                                              <w:b/>
                                              <w:bCs/>
                                              <w:sz w:val="24"/>
                                              <w:szCs w:val="24"/>
                                            </w:rPr>
                                          </w:pPr>
                                          <w:r>
                                            <w:rPr>
                                              <w:rStyle w:val="Emphasis"/>
                                              <w:b/>
                                              <w:bCs/>
                                              <w:sz w:val="24"/>
                                              <w:szCs w:val="24"/>
                                            </w:rPr>
                                            <w:t>C</w:t>
                                          </w:r>
                                          <w:r>
                                            <w:rPr>
                                              <w:rStyle w:val="Emphasis"/>
                                              <w:sz w:val="24"/>
                                              <w:szCs w:val="24"/>
                                            </w:rPr>
                                            <w:t xml:space="preserve">II - </w:t>
                                          </w:r>
                                          <w:r w:rsidR="0068558C" w:rsidRPr="0068558C">
                                            <w:rPr>
                                              <w:rStyle w:val="Emphasis"/>
                                              <w:b/>
                                              <w:bCs/>
                                              <w:sz w:val="24"/>
                                              <w:szCs w:val="24"/>
                                            </w:rPr>
                                            <w:t xml:space="preserve">Guidelines for Industry working after COVID-19 Lockdown </w:t>
                                          </w:r>
                                        </w:p>
                                        <w:p w14:paraId="185E0BFA" w14:textId="388090AD" w:rsidR="0068558C" w:rsidRDefault="0068558C" w:rsidP="0068558C">
                                          <w:pPr>
                                            <w:pStyle w:val="Subtitle"/>
                                          </w:pPr>
                                          <w:r>
                                            <w:t>Safety Protocols</w:t>
                                          </w:r>
                                        </w:p>
                                        <w:p w14:paraId="6E092EE5" w14:textId="62D00698" w:rsidR="00502F11" w:rsidRDefault="0068558C" w:rsidP="0068558C">
                                          <w:pPr>
                                            <w:pStyle w:val="Subtitle"/>
                                            <w:rPr>
                                              <w:rStyle w:val="Hyperlink"/>
                                              <w:rFonts w:ascii="Arial" w:hAnsi="Arial" w:cs="Arial"/>
                                              <w:sz w:val="21"/>
                                              <w:szCs w:val="23"/>
                                            </w:rPr>
                                          </w:pPr>
                                          <w:r>
                                            <w:t xml:space="preserve">To help resume economic activity in a safe and calibrated way, this document contains guidelines covering health and safety practices, HR practices and operation guidelines for machines and equipment. </w:t>
                                          </w:r>
                                          <w:hyperlink r:id="rId15" w:history="1">
                                            <w:r w:rsidR="00502F11" w:rsidRPr="009E3874">
                                              <w:rPr>
                                                <w:rStyle w:val="Hyperlink"/>
                                                <w:rFonts w:ascii="Arial" w:hAnsi="Arial" w:cs="Arial"/>
                                                <w:sz w:val="21"/>
                                                <w:szCs w:val="23"/>
                                              </w:rPr>
                                              <w:t>Read more</w:t>
                                            </w:r>
                                          </w:hyperlink>
                                        </w:p>
                                        <w:p w14:paraId="560D0D5D" w14:textId="77777777" w:rsidR="00502F11" w:rsidRDefault="00502F11" w:rsidP="002A0D0A">
                                          <w:pPr>
                                            <w:pStyle w:val="NormalWeb"/>
                                            <w:spacing w:before="0" w:beforeAutospacing="0" w:after="0" w:afterAutospacing="0" w:line="276" w:lineRule="auto"/>
                                            <w:jc w:val="both"/>
                                            <w:rPr>
                                              <w:rStyle w:val="Emphasis"/>
                                              <w:b/>
                                              <w:bCs/>
                                              <w:sz w:val="24"/>
                                              <w:szCs w:val="24"/>
                                            </w:rPr>
                                          </w:pPr>
                                        </w:p>
                                        <w:p w14:paraId="155A4473" w14:textId="1DB8CFEA"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6"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7"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8"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794092B5" w14:textId="26C310C4" w:rsidR="00D848E9" w:rsidRDefault="00D848E9" w:rsidP="00D848E9">
                                          <w:pPr>
                                            <w:jc w:val="both"/>
                                            <w:rPr>
                                              <w:rStyle w:val="Emphasis"/>
                                              <w:b/>
                                              <w:bCs/>
                                              <w:sz w:val="24"/>
                                              <w:szCs w:val="24"/>
                                            </w:rPr>
                                          </w:pPr>
                                          <w:r>
                                            <w:rPr>
                                              <w:rStyle w:val="Emphasis"/>
                                              <w:b/>
                                              <w:bCs/>
                                              <w:sz w:val="24"/>
                                              <w:szCs w:val="24"/>
                                            </w:rPr>
                                            <w:t xml:space="preserve">Pharos Innovation - </w:t>
                                          </w:r>
                                          <w:r w:rsidRPr="00D848E9">
                                            <w:rPr>
                                              <w:rStyle w:val="Emphasis"/>
                                              <w:b/>
                                              <w:bCs/>
                                              <w:sz w:val="24"/>
                                              <w:szCs w:val="24"/>
                                            </w:rPr>
                                            <w:t>Innovate &amp; Accelerate your Tool Design and Manufacturing</w:t>
                                          </w:r>
                                        </w:p>
                                        <w:p w14:paraId="3D4927A2" w14:textId="3AE487EA" w:rsidR="00D848E9" w:rsidRDefault="00D848E9" w:rsidP="00D848E9">
                                          <w:pPr>
                                            <w:rPr>
                                              <w:rStyle w:val="Hyperlink"/>
                                              <w:rFonts w:ascii="&amp;quot" w:eastAsia="Times New Roman" w:hAnsi="&amp;quot" w:cs="Times New Roman"/>
                                              <w:sz w:val="21"/>
                                              <w:szCs w:val="21"/>
                                            </w:rPr>
                                          </w:pPr>
                                          <w:r>
                                            <w:rPr>
                                              <w:rStyle w:val="SubtitleChar"/>
                                            </w:rPr>
                                            <w:t>30</w:t>
                                          </w:r>
                                          <w:r w:rsidRPr="009D2043">
                                            <w:rPr>
                                              <w:rStyle w:val="SubtitleChar"/>
                                            </w:rPr>
                                            <w:t xml:space="preserve">.04.2020  | </w:t>
                                          </w:r>
                                          <w:r>
                                            <w:rPr>
                                              <w:rStyle w:val="SubtitleChar"/>
                                            </w:rPr>
                                            <w:t>11</w:t>
                                          </w:r>
                                          <w:r w:rsidRPr="009D2043">
                                            <w:rPr>
                                              <w:rStyle w:val="SubtitleChar"/>
                                            </w:rPr>
                                            <w:t>:</w:t>
                                          </w:r>
                                          <w:r>
                                            <w:rPr>
                                              <w:rStyle w:val="SubtitleChar"/>
                                            </w:rPr>
                                            <w:t>3</w:t>
                                          </w:r>
                                          <w:r w:rsidRPr="009D2043">
                                            <w:rPr>
                                              <w:rStyle w:val="SubtitleChar"/>
                                            </w:rPr>
                                            <w:t xml:space="preserve">0 </w:t>
                                          </w:r>
                                          <w:r>
                                            <w:rPr>
                                              <w:rStyle w:val="SubtitleChar"/>
                                            </w:rPr>
                                            <w:t>A</w:t>
                                          </w:r>
                                          <w:r w:rsidRPr="009D2043">
                                            <w:rPr>
                                              <w:rStyle w:val="SubtitleChar"/>
                                            </w:rPr>
                                            <w:t>M</w:t>
                                          </w:r>
                                          <w:r>
                                            <w:rPr>
                                              <w:rStyle w:val="SubtitleChar"/>
                                            </w:rPr>
                                            <w:t xml:space="preserve"> </w:t>
                                          </w:r>
                                          <w:r>
                                            <w:rPr>
                                              <w:rFonts w:cstheme="minorHAnsi"/>
                                            </w:rPr>
                                            <w:t>→</w:t>
                                          </w:r>
                                          <w:r>
                                            <w:t xml:space="preserve"> </w:t>
                                          </w:r>
                                          <w:hyperlink r:id="rId19" w:history="1">
                                            <w:r>
                                              <w:rPr>
                                                <w:rStyle w:val="Hyperlink"/>
                                                <w:rFonts w:ascii="&amp;quot" w:eastAsia="Times New Roman" w:hAnsi="&amp;quot" w:cs="Times New Roman"/>
                                                <w:sz w:val="21"/>
                                                <w:szCs w:val="21"/>
                                              </w:rPr>
                                              <w:t>Register</w:t>
                                            </w:r>
                                          </w:hyperlink>
                                        </w:p>
                                        <w:p w14:paraId="34848CA1" w14:textId="77777777" w:rsidR="00D848E9" w:rsidRDefault="00D848E9" w:rsidP="00126647">
                                          <w:pPr>
                                            <w:jc w:val="both"/>
                                            <w:rPr>
                                              <w:rStyle w:val="Emphasis"/>
                                              <w:b/>
                                              <w:bCs/>
                                              <w:sz w:val="24"/>
                                              <w:szCs w:val="24"/>
                                            </w:rPr>
                                          </w:pPr>
                                        </w:p>
                                        <w:p w14:paraId="55F1B4F1" w14:textId="3901D0F6" w:rsidR="0085397A" w:rsidRDefault="00E203BF" w:rsidP="00126647">
                                          <w:pPr>
                                            <w:jc w:val="both"/>
                                            <w:rPr>
                                              <w:rStyle w:val="Emphasis"/>
                                              <w:b/>
                                              <w:bCs/>
                                              <w:sz w:val="24"/>
                                              <w:szCs w:val="24"/>
                                            </w:rPr>
                                          </w:pPr>
                                          <w:r w:rsidRPr="00E203BF">
                                            <w:rPr>
                                              <w:rStyle w:val="Emphasis"/>
                                              <w:b/>
                                              <w:bCs/>
                                              <w:sz w:val="24"/>
                                              <w:szCs w:val="24"/>
                                            </w:rPr>
                                            <w:lastRenderedPageBreak/>
                                            <w:t>Bohler -</w:t>
                                          </w:r>
                                          <w:r>
                                            <w:rPr>
                                              <w:rStyle w:val="Emphasis"/>
                                              <w:sz w:val="24"/>
                                              <w:szCs w:val="24"/>
                                            </w:rPr>
                                            <w:t xml:space="preserve"> </w:t>
                                          </w:r>
                                          <w:r w:rsidR="0085397A" w:rsidRPr="0085397A">
                                            <w:rPr>
                                              <w:rStyle w:val="Emphasis"/>
                                              <w:b/>
                                              <w:bCs/>
                                              <w:sz w:val="24"/>
                                              <w:szCs w:val="24"/>
                                            </w:rPr>
                                            <w:t>Tool Steel Solution in Advance Cold Work Application</w:t>
                                          </w:r>
                                        </w:p>
                                        <w:p w14:paraId="55788A48" w14:textId="2BC5AD72" w:rsidR="00D958E9" w:rsidRPr="00D958E9" w:rsidRDefault="0085397A" w:rsidP="00126647">
                                          <w:pPr>
                                            <w:jc w:val="both"/>
                                            <w:rPr>
                                              <w:rStyle w:val="Emphasis"/>
                                              <w:b/>
                                              <w:bCs/>
                                              <w:sz w:val="24"/>
                                              <w:szCs w:val="24"/>
                                            </w:rPr>
                                          </w:pPr>
                                          <w:r w:rsidRPr="0085397A">
                                            <w:rPr>
                                              <w:rStyle w:val="SubtitleChar"/>
                                            </w:rPr>
                                            <w:t>04.05.2020 | 02.00 PM</w:t>
                                          </w:r>
                                          <w:r>
                                            <w:rPr>
                                              <w:rStyle w:val="Emphasis"/>
                                              <w:b/>
                                              <w:bCs/>
                                              <w:sz w:val="24"/>
                                              <w:szCs w:val="24"/>
                                            </w:rPr>
                                            <w:t xml:space="preserve"> </w:t>
                                          </w:r>
                                          <w:r>
                                            <w:rPr>
                                              <w:rFonts w:cstheme="minorHAnsi"/>
                                            </w:rPr>
                                            <w:t>→</w:t>
                                          </w:r>
                                          <w:r>
                                            <w:t xml:space="preserve"> </w:t>
                                          </w:r>
                                          <w:hyperlink r:id="rId20" w:history="1">
                                            <w:r>
                                              <w:rPr>
                                                <w:rStyle w:val="Hyperlink"/>
                                                <w:rFonts w:ascii="&amp;quot" w:eastAsia="Times New Roman" w:hAnsi="&amp;quot" w:cs="Times New Roman"/>
                                                <w:sz w:val="21"/>
                                                <w:szCs w:val="21"/>
                                              </w:rPr>
                                              <w:t>Register</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014C91F0" w14:textId="1FDE46ED" w:rsidR="00736589" w:rsidRDefault="00EF0C1F" w:rsidP="00736589">
                                          <w:pPr>
                                            <w:pStyle w:val="NormalWeb"/>
                                            <w:spacing w:before="0" w:beforeAutospacing="0" w:after="0" w:afterAutospacing="0" w:line="270" w:lineRule="atLeast"/>
                                            <w:jc w:val="both"/>
                                            <w:rPr>
                                              <w:rStyle w:val="Emphasis"/>
                                              <w:i w:val="0"/>
                                              <w:iCs w:val="0"/>
                                              <w:sz w:val="24"/>
                                              <w:szCs w:val="24"/>
                                            </w:rPr>
                                          </w:pPr>
                                          <w:r w:rsidRPr="00EF0C1F">
                                            <w:rPr>
                                              <w:rStyle w:val="Emphasis"/>
                                              <w:b/>
                                              <w:bCs/>
                                              <w:sz w:val="24"/>
                                              <w:szCs w:val="24"/>
                                            </w:rPr>
                                            <w:t>Webinar – Kickstart the wellbeing of your employees after Covid-19 crisis</w:t>
                                          </w:r>
                                        </w:p>
                                        <w:p w14:paraId="4EA5E86F" w14:textId="7AAC6200" w:rsidR="00736589" w:rsidRDefault="00EF0C1F" w:rsidP="00736589">
                                          <w:pPr>
                                            <w:pStyle w:val="Subtitle"/>
                                            <w:rPr>
                                              <w:rStyle w:val="Hyperlink"/>
                                              <w:sz w:val="24"/>
                                              <w:szCs w:val="24"/>
                                            </w:rPr>
                                          </w:pPr>
                                          <w:r>
                                            <w:rPr>
                                              <w:rStyle w:val="Emphasis"/>
                                              <w:i w:val="0"/>
                                              <w:iCs w:val="0"/>
                                            </w:rPr>
                                            <w:t>May 01</w:t>
                                          </w:r>
                                          <w:r w:rsidR="00736589" w:rsidRPr="00736589">
                                            <w:rPr>
                                              <w:rStyle w:val="Emphasis"/>
                                              <w:i w:val="0"/>
                                              <w:iCs w:val="0"/>
                                            </w:rPr>
                                            <w:t xml:space="preserve">, 2020 | </w:t>
                                          </w:r>
                                          <w:r>
                                            <w:rPr>
                                              <w:rStyle w:val="Emphasis"/>
                                              <w:i w:val="0"/>
                                              <w:iCs w:val="0"/>
                                            </w:rPr>
                                            <w:t>0</w:t>
                                          </w:r>
                                          <w:r>
                                            <w:rPr>
                                              <w:rStyle w:val="Emphasis"/>
                                            </w:rPr>
                                            <w:t>4</w:t>
                                          </w:r>
                                          <w:r w:rsidR="00736589" w:rsidRPr="00736589">
                                            <w:rPr>
                                              <w:rStyle w:val="Emphasis"/>
                                              <w:i w:val="0"/>
                                              <w:iCs w:val="0"/>
                                            </w:rPr>
                                            <w:t>:</w:t>
                                          </w:r>
                                          <w:r>
                                            <w:rPr>
                                              <w:rStyle w:val="Emphasis"/>
                                              <w:i w:val="0"/>
                                              <w:iCs w:val="0"/>
                                            </w:rPr>
                                            <w:t>3</w:t>
                                          </w:r>
                                          <w:r w:rsidR="00736589" w:rsidRPr="00736589">
                                            <w:rPr>
                                              <w:rStyle w:val="Emphasis"/>
                                              <w:i w:val="0"/>
                                              <w:iCs w:val="0"/>
                                            </w:rPr>
                                            <w:t xml:space="preserve">0 </w:t>
                                          </w:r>
                                          <w:r>
                                            <w:rPr>
                                              <w:rStyle w:val="Emphasis"/>
                                              <w:i w:val="0"/>
                                              <w:iCs w:val="0"/>
                                            </w:rPr>
                                            <w:t>P</w:t>
                                          </w:r>
                                          <w:r w:rsidR="00736589" w:rsidRPr="00736589">
                                            <w:rPr>
                                              <w:rStyle w:val="Emphasis"/>
                                              <w:i w:val="0"/>
                                              <w:iCs w:val="0"/>
                                            </w:rPr>
                                            <w:t xml:space="preserve">M – </w:t>
                                          </w:r>
                                          <w:r>
                                            <w:rPr>
                                              <w:rStyle w:val="Emphasis"/>
                                              <w:i w:val="0"/>
                                              <w:iCs w:val="0"/>
                                            </w:rPr>
                                            <w:t>0</w:t>
                                          </w:r>
                                          <w:r>
                                            <w:rPr>
                                              <w:rStyle w:val="Emphasis"/>
                                            </w:rPr>
                                            <w:t>6</w:t>
                                          </w:r>
                                          <w:r w:rsidR="00736589" w:rsidRPr="00736589">
                                            <w:rPr>
                                              <w:rStyle w:val="Emphasis"/>
                                              <w:i w:val="0"/>
                                              <w:iCs w:val="0"/>
                                            </w:rPr>
                                            <w:t>:</w:t>
                                          </w:r>
                                          <w:r>
                                            <w:rPr>
                                              <w:rStyle w:val="Emphasis"/>
                                              <w:i w:val="0"/>
                                              <w:iCs w:val="0"/>
                                            </w:rPr>
                                            <w:t>00</w:t>
                                          </w:r>
                                          <w:r w:rsidR="00736589" w:rsidRPr="00736589">
                                            <w:rPr>
                                              <w:rStyle w:val="Emphasis"/>
                                              <w:i w:val="0"/>
                                              <w:iCs w:val="0"/>
                                            </w:rPr>
                                            <w:t xml:space="preserve"> PM</w:t>
                                          </w:r>
                                          <w:r w:rsidR="00736589">
                                            <w:rPr>
                                              <w:rStyle w:val="Emphasis"/>
                                              <w:i w:val="0"/>
                                              <w:iCs w:val="0"/>
                                              <w:sz w:val="24"/>
                                              <w:szCs w:val="24"/>
                                            </w:rPr>
                                            <w:t xml:space="preserve"> </w:t>
                                          </w:r>
                                          <w:hyperlink r:id="rId21" w:history="1">
                                            <w:r w:rsidR="00736589" w:rsidRPr="00736589">
                                              <w:rPr>
                                                <w:rStyle w:val="Hyperlink"/>
                                                <w:sz w:val="24"/>
                                                <w:szCs w:val="24"/>
                                              </w:rPr>
                                              <w:t>Read more</w:t>
                                            </w:r>
                                          </w:hyperlink>
                                        </w:p>
                                        <w:p w14:paraId="31EEEF97" w14:textId="366A447B" w:rsidR="008C7F4C" w:rsidRDefault="008C7F4C" w:rsidP="008C7F4C"/>
                                        <w:p w14:paraId="00A11716" w14:textId="4383A2BF"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2"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0F5069"/>
    <w:rsid w:val="00111DF0"/>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2162C"/>
    <w:rsid w:val="004420F3"/>
    <w:rsid w:val="00456CC0"/>
    <w:rsid w:val="00467465"/>
    <w:rsid w:val="00470242"/>
    <w:rsid w:val="0047277D"/>
    <w:rsid w:val="00476BF5"/>
    <w:rsid w:val="00477FA1"/>
    <w:rsid w:val="00483EA3"/>
    <w:rsid w:val="004929A1"/>
    <w:rsid w:val="004945F7"/>
    <w:rsid w:val="004A6F51"/>
    <w:rsid w:val="004C3085"/>
    <w:rsid w:val="004E5344"/>
    <w:rsid w:val="00502F11"/>
    <w:rsid w:val="00515189"/>
    <w:rsid w:val="00516960"/>
    <w:rsid w:val="00531736"/>
    <w:rsid w:val="00531F0B"/>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8558C"/>
    <w:rsid w:val="00696901"/>
    <w:rsid w:val="00696DCC"/>
    <w:rsid w:val="006B33E5"/>
    <w:rsid w:val="006B50AB"/>
    <w:rsid w:val="006C179D"/>
    <w:rsid w:val="006C2B90"/>
    <w:rsid w:val="006C5ECB"/>
    <w:rsid w:val="006C71E4"/>
    <w:rsid w:val="006D7218"/>
    <w:rsid w:val="006E5CC1"/>
    <w:rsid w:val="006E70B0"/>
    <w:rsid w:val="006F44FB"/>
    <w:rsid w:val="006F469F"/>
    <w:rsid w:val="00711C61"/>
    <w:rsid w:val="0071238E"/>
    <w:rsid w:val="00730A3E"/>
    <w:rsid w:val="00736589"/>
    <w:rsid w:val="0074172D"/>
    <w:rsid w:val="007501BC"/>
    <w:rsid w:val="00757C87"/>
    <w:rsid w:val="00767D0C"/>
    <w:rsid w:val="00770478"/>
    <w:rsid w:val="00783390"/>
    <w:rsid w:val="00783484"/>
    <w:rsid w:val="00783BB5"/>
    <w:rsid w:val="00786B8B"/>
    <w:rsid w:val="00794D90"/>
    <w:rsid w:val="007C5389"/>
    <w:rsid w:val="007C6169"/>
    <w:rsid w:val="007E5D7A"/>
    <w:rsid w:val="007F743D"/>
    <w:rsid w:val="00802E4F"/>
    <w:rsid w:val="008132B6"/>
    <w:rsid w:val="00816375"/>
    <w:rsid w:val="008238ED"/>
    <w:rsid w:val="008264B9"/>
    <w:rsid w:val="00827E21"/>
    <w:rsid w:val="00831BF0"/>
    <w:rsid w:val="0085397A"/>
    <w:rsid w:val="008801C5"/>
    <w:rsid w:val="008928EF"/>
    <w:rsid w:val="008929D4"/>
    <w:rsid w:val="00894522"/>
    <w:rsid w:val="008B2CFD"/>
    <w:rsid w:val="008B5891"/>
    <w:rsid w:val="008C2B4A"/>
    <w:rsid w:val="008C7F4C"/>
    <w:rsid w:val="008D04D3"/>
    <w:rsid w:val="008D34D3"/>
    <w:rsid w:val="008E09D7"/>
    <w:rsid w:val="00916950"/>
    <w:rsid w:val="0092460B"/>
    <w:rsid w:val="00927365"/>
    <w:rsid w:val="0093456E"/>
    <w:rsid w:val="00947CDB"/>
    <w:rsid w:val="00965293"/>
    <w:rsid w:val="0098206F"/>
    <w:rsid w:val="0098395E"/>
    <w:rsid w:val="009B7A1F"/>
    <w:rsid w:val="009C6B9E"/>
    <w:rsid w:val="009D2043"/>
    <w:rsid w:val="009E3874"/>
    <w:rsid w:val="00A41AA3"/>
    <w:rsid w:val="00A57BE5"/>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73062"/>
    <w:rsid w:val="00D7595E"/>
    <w:rsid w:val="00D8188A"/>
    <w:rsid w:val="00D848E9"/>
    <w:rsid w:val="00D958E9"/>
    <w:rsid w:val="00D96AA3"/>
    <w:rsid w:val="00DA7172"/>
    <w:rsid w:val="00DB0748"/>
    <w:rsid w:val="00DB19C7"/>
    <w:rsid w:val="00DB5F72"/>
    <w:rsid w:val="00DD095C"/>
    <w:rsid w:val="00DD2DE8"/>
    <w:rsid w:val="00DD52CE"/>
    <w:rsid w:val="00DD6677"/>
    <w:rsid w:val="00DE1058"/>
    <w:rsid w:val="00DF0D3C"/>
    <w:rsid w:val="00E203BF"/>
    <w:rsid w:val="00E34993"/>
    <w:rsid w:val="00E41E22"/>
    <w:rsid w:val="00E5016A"/>
    <w:rsid w:val="00E51DD9"/>
    <w:rsid w:val="00E5310F"/>
    <w:rsid w:val="00E57F02"/>
    <w:rsid w:val="00E65715"/>
    <w:rsid w:val="00E666F1"/>
    <w:rsid w:val="00E744FB"/>
    <w:rsid w:val="00EA4D87"/>
    <w:rsid w:val="00EA73E5"/>
    <w:rsid w:val="00EB467E"/>
    <w:rsid w:val="00ED5F23"/>
    <w:rsid w:val="00EE5F41"/>
    <w:rsid w:val="00EF0C1F"/>
    <w:rsid w:val="00F01828"/>
    <w:rsid w:val="00F328BF"/>
    <w:rsid w:val="00F3438A"/>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SOP_English_20042020.pdf" TargetMode="External"/><Relationship Id="rId18" Type="http://schemas.openxmlformats.org/officeDocument/2006/relationships/hyperlink" Target="http://www.tagmaindia.org/circular/CII%20COVID-19%20Helpline.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gmaindia.org/circular/CII/Webinar%20%E2%80%93%20Kickstart%20the%20wellbeing%20of%20your%20employees%20after%20Covid-19%20crisis.docx" TargetMode="External"/><Relationship Id="rId7" Type="http://schemas.openxmlformats.org/officeDocument/2006/relationships/image" Target="media/image2.jpeg"/><Relationship Id="rId12" Type="http://schemas.openxmlformats.org/officeDocument/2006/relationships/hyperlink" Target="http://www.tagmaindia.org/circular/Moratorium_Scheme_with_AnnexureA.pdf" TargetMode="External"/><Relationship Id="rId17" Type="http://schemas.openxmlformats.org/officeDocument/2006/relationships/hyperlink" Target="https://www.ciicovid19update.in/helplin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icovid19update.in/best-practices.html" TargetMode="External"/><Relationship Id="rId20" Type="http://schemas.openxmlformats.org/officeDocument/2006/relationships/hyperlink" Target="https://pub.s7.exacttarget.com/g1r2ktdp4t5"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vid19cell@nsic.co.in"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e89bd86c-351d-43a0-8c60-38549a51fb3e.pdf"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hyperlink" Target="https://nsic.co.in/pdfs/Message_of_Director_PM_%20for_MSMEs200422.pdf" TargetMode="External"/><Relationship Id="rId19" Type="http://schemas.openxmlformats.org/officeDocument/2006/relationships/hyperlink" Target="https://register.gotowebinar.com/register/322698676961116340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65831.ResumptionofEconomicActivityduringLockdown2.pdf" TargetMode="External"/><Relationship Id="rId22" Type="http://schemas.openxmlformats.org/officeDocument/2006/relationships/hyperlink" Target="http://www.tagmaindia.org/circular/CII/CII%20Let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9</cp:revision>
  <dcterms:created xsi:type="dcterms:W3CDTF">2020-04-28T12:15:00Z</dcterms:created>
  <dcterms:modified xsi:type="dcterms:W3CDTF">2020-04-29T11:48:00Z</dcterms:modified>
</cp:coreProperties>
</file>